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BA" w:rsidRDefault="008B57BA" w:rsidP="008B57BA">
      <w:pPr>
        <w:widowControl w:val="0"/>
        <w:autoSpaceDE w:val="0"/>
        <w:autoSpaceDN w:val="0"/>
        <w:adjustRightInd w:val="0"/>
        <w:rPr>
          <w:rFonts w:ascii="Verdana" w:hAnsi="Verdana" w:cs="Verdana"/>
          <w:color w:val="AF1C10"/>
          <w:sz w:val="38"/>
          <w:szCs w:val="38"/>
        </w:rPr>
      </w:pPr>
      <w:r>
        <w:rPr>
          <w:rFonts w:ascii="Verdana" w:hAnsi="Verdana" w:cs="Verdana"/>
          <w:color w:val="AF1C10"/>
          <w:sz w:val="38"/>
          <w:szCs w:val="38"/>
        </w:rPr>
        <w:t>Reading Check</w:t>
      </w:r>
    </w:p>
    <w:tbl>
      <w:tblPr>
        <w:tblW w:w="1530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"/>
        <w:gridCol w:w="14266"/>
      </w:tblGrid>
      <w:tr w:rsidR="008B5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nil"/>
            </w:tcMar>
          </w:tcPr>
          <w:p w:rsidR="008B57BA" w:rsidRDefault="008B57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3800" w:type="dxa"/>
            <w:tcBorders>
              <w:top w:val="nil"/>
              <w:left w:val="nil"/>
              <w:bottom w:val="nil"/>
              <w:right w:val="nil"/>
            </w:tcBorders>
            <w:tcMar>
              <w:right w:w="400" w:type="nil"/>
            </w:tcMar>
          </w:tcPr>
          <w:p w:rsidR="008B57BA" w:rsidRDefault="008B57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 Explain how Mr. </w:t>
            </w:r>
            <w:proofErr w:type="spellStart"/>
            <w:r>
              <w:rPr>
                <w:rFonts w:ascii="Verdana" w:hAnsi="Verdana" w:cs="Verdana"/>
                <w:sz w:val="28"/>
                <w:szCs w:val="28"/>
              </w:rPr>
              <w:t>Shiftlet</w:t>
            </w:r>
            <w:proofErr w:type="spellEnd"/>
            <w:r>
              <w:rPr>
                <w:rFonts w:ascii="Verdana" w:hAnsi="Verdana" w:cs="Verdana"/>
                <w:sz w:val="28"/>
                <w:szCs w:val="28"/>
              </w:rPr>
              <w:t xml:space="preserve"> seems to want to exploit the Craters. How does the older </w:t>
            </w:r>
            <w:proofErr w:type="spellStart"/>
            <w:r>
              <w:rPr>
                <w:rFonts w:ascii="Verdana" w:hAnsi="Verdana" w:cs="Verdana"/>
                <w:sz w:val="28"/>
                <w:szCs w:val="28"/>
              </w:rPr>
              <w:t>Lucynell</w:t>
            </w:r>
            <w:proofErr w:type="spellEnd"/>
            <w:r>
              <w:rPr>
                <w:rFonts w:ascii="Verdana" w:hAnsi="Verdana" w:cs="Verdana"/>
                <w:sz w:val="28"/>
                <w:szCs w:val="28"/>
              </w:rPr>
              <w:t xml:space="preserve"> want to exploit Mr. </w:t>
            </w:r>
            <w:proofErr w:type="spellStart"/>
            <w:r>
              <w:rPr>
                <w:rFonts w:ascii="Verdana" w:hAnsi="Verdana" w:cs="Verdana"/>
                <w:sz w:val="28"/>
                <w:szCs w:val="28"/>
              </w:rPr>
              <w:t>Shiftlet</w:t>
            </w:r>
            <w:proofErr w:type="spellEnd"/>
            <w:r>
              <w:rPr>
                <w:rFonts w:ascii="Verdana" w:hAnsi="Verdana" w:cs="Verdana"/>
                <w:sz w:val="28"/>
                <w:szCs w:val="28"/>
              </w:rPr>
              <w:t>?</w:t>
            </w:r>
          </w:p>
        </w:tc>
      </w:tr>
      <w:tr w:rsidR="008B5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nil"/>
            </w:tcMar>
          </w:tcPr>
          <w:p w:rsidR="008B57BA" w:rsidRDefault="008B57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3800" w:type="dxa"/>
            <w:tcBorders>
              <w:top w:val="nil"/>
              <w:left w:val="nil"/>
              <w:bottom w:val="nil"/>
              <w:right w:val="nil"/>
            </w:tcBorders>
            <w:tcMar>
              <w:right w:w="400" w:type="nil"/>
            </w:tcMar>
          </w:tcPr>
          <w:p w:rsidR="008B57BA" w:rsidRDefault="008B57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 What has become of young </w:t>
            </w:r>
            <w:proofErr w:type="spellStart"/>
            <w:r>
              <w:rPr>
                <w:rFonts w:ascii="Verdana" w:hAnsi="Verdana" w:cs="Verdana"/>
                <w:sz w:val="28"/>
                <w:szCs w:val="28"/>
              </w:rPr>
              <w:t>Lucynell</w:t>
            </w:r>
            <w:proofErr w:type="spellEnd"/>
            <w:r>
              <w:rPr>
                <w:rFonts w:ascii="Verdana" w:hAnsi="Verdana" w:cs="Verdana"/>
                <w:sz w:val="28"/>
                <w:szCs w:val="28"/>
              </w:rPr>
              <w:t xml:space="preserve"> and Mr. </w:t>
            </w:r>
            <w:proofErr w:type="spellStart"/>
            <w:r>
              <w:rPr>
                <w:rFonts w:ascii="Verdana" w:hAnsi="Verdana" w:cs="Verdana"/>
                <w:sz w:val="28"/>
                <w:szCs w:val="28"/>
              </w:rPr>
              <w:t>Shiftlet</w:t>
            </w:r>
            <w:proofErr w:type="spellEnd"/>
            <w:r>
              <w:rPr>
                <w:rFonts w:ascii="Verdana" w:hAnsi="Verdana" w:cs="Verdana"/>
                <w:sz w:val="28"/>
                <w:szCs w:val="28"/>
              </w:rPr>
              <w:t xml:space="preserve"> by the story’s end?</w:t>
            </w:r>
          </w:p>
        </w:tc>
      </w:tr>
    </w:tbl>
    <w:p w:rsidR="008B57BA" w:rsidRDefault="008B57BA" w:rsidP="008B57BA">
      <w:pPr>
        <w:widowControl w:val="0"/>
        <w:autoSpaceDE w:val="0"/>
        <w:autoSpaceDN w:val="0"/>
        <w:adjustRightInd w:val="0"/>
        <w:rPr>
          <w:rFonts w:ascii="Verdana" w:hAnsi="Verdana" w:cs="Verdana"/>
          <w:color w:val="AF1C10"/>
          <w:sz w:val="38"/>
          <w:szCs w:val="38"/>
        </w:rPr>
      </w:pPr>
      <w:r>
        <w:rPr>
          <w:rFonts w:ascii="Verdana" w:hAnsi="Verdana" w:cs="Verdana"/>
          <w:color w:val="AF1C10"/>
          <w:sz w:val="38"/>
          <w:szCs w:val="38"/>
        </w:rPr>
        <w:t>Thinking Critically</w:t>
      </w:r>
    </w:p>
    <w:tbl>
      <w:tblPr>
        <w:tblW w:w="1530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"/>
        <w:gridCol w:w="14266"/>
      </w:tblGrid>
      <w:tr w:rsidR="008B5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nil"/>
            </w:tcMar>
          </w:tcPr>
          <w:p w:rsidR="008B57BA" w:rsidRDefault="008B57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3800" w:type="dxa"/>
            <w:tcBorders>
              <w:top w:val="nil"/>
              <w:left w:val="nil"/>
              <w:bottom w:val="nil"/>
              <w:right w:val="nil"/>
            </w:tcBorders>
            <w:tcMar>
              <w:right w:w="400" w:type="nil"/>
            </w:tcMar>
          </w:tcPr>
          <w:p w:rsidR="008B57BA" w:rsidRDefault="008B57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 What is the significance of the narrator’s saying that Mr. </w:t>
            </w:r>
            <w:proofErr w:type="spellStart"/>
            <w:r>
              <w:rPr>
                <w:rFonts w:ascii="Verdana" w:hAnsi="Verdana" w:cs="Verdana"/>
                <w:sz w:val="28"/>
                <w:szCs w:val="28"/>
              </w:rPr>
              <w:t>Shiftlet’s</w:t>
            </w:r>
            <w:proofErr w:type="spellEnd"/>
            <w:r>
              <w:rPr>
                <w:rFonts w:ascii="Verdana" w:hAnsi="Verdana" w:cs="Verdana"/>
                <w:sz w:val="28"/>
                <w:szCs w:val="28"/>
              </w:rPr>
              <w:t xml:space="preserve"> figure formed “a crooked cross” (page 860) and later that his smile “stretched like a weary snake” (page 864)? What </w:t>
            </w: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images</w:t>
            </w:r>
            <w:r>
              <w:rPr>
                <w:rFonts w:ascii="Verdana" w:hAnsi="Verdana" w:cs="Verdana"/>
                <w:sz w:val="28"/>
                <w:szCs w:val="28"/>
              </w:rPr>
              <w:t xml:space="preserve"> do these descriptions bring to mind? How does the narrator want us to regard Mr. </w:t>
            </w:r>
            <w:proofErr w:type="spellStart"/>
            <w:r>
              <w:rPr>
                <w:rFonts w:ascii="Verdana" w:hAnsi="Verdana" w:cs="Verdana"/>
                <w:sz w:val="28"/>
                <w:szCs w:val="28"/>
              </w:rPr>
              <w:t>Shiftlet</w:t>
            </w:r>
            <w:proofErr w:type="spellEnd"/>
            <w:r>
              <w:rPr>
                <w:rFonts w:ascii="Verdana" w:hAnsi="Verdana" w:cs="Verdana"/>
                <w:sz w:val="28"/>
                <w:szCs w:val="28"/>
              </w:rPr>
              <w:t>?</w:t>
            </w:r>
          </w:p>
        </w:tc>
      </w:tr>
      <w:tr w:rsidR="008B57BA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nil"/>
            </w:tcMar>
          </w:tcPr>
          <w:p w:rsidR="008B57BA" w:rsidRDefault="008B57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3800" w:type="dxa"/>
            <w:tcBorders>
              <w:top w:val="nil"/>
              <w:left w:val="nil"/>
              <w:bottom w:val="nil"/>
              <w:right w:val="nil"/>
            </w:tcBorders>
            <w:tcMar>
              <w:right w:w="400" w:type="nil"/>
            </w:tcMar>
          </w:tcPr>
          <w:p w:rsidR="008B57BA" w:rsidRDefault="008B57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 What does the hitchhiker say to Mr. </w:t>
            </w:r>
            <w:proofErr w:type="spellStart"/>
            <w:r>
              <w:rPr>
                <w:rFonts w:ascii="Verdana" w:hAnsi="Verdana" w:cs="Verdana"/>
                <w:sz w:val="28"/>
                <w:szCs w:val="28"/>
              </w:rPr>
              <w:t>Shiftlet</w:t>
            </w:r>
            <w:proofErr w:type="spellEnd"/>
            <w:r>
              <w:rPr>
                <w:rFonts w:ascii="Verdana" w:hAnsi="Verdana" w:cs="Verdana"/>
                <w:sz w:val="28"/>
                <w:szCs w:val="28"/>
              </w:rPr>
              <w:t xml:space="preserve"> just before he leaps from the car? How do the remarks affect Mr. </w:t>
            </w:r>
            <w:proofErr w:type="spellStart"/>
            <w:r>
              <w:rPr>
                <w:rFonts w:ascii="Verdana" w:hAnsi="Verdana" w:cs="Verdana"/>
                <w:sz w:val="28"/>
                <w:szCs w:val="28"/>
              </w:rPr>
              <w:t>Shiftlet</w:t>
            </w:r>
            <w:proofErr w:type="spellEnd"/>
            <w:r>
              <w:rPr>
                <w:rFonts w:ascii="Verdana" w:hAnsi="Verdana" w:cs="Verdana"/>
                <w:sz w:val="28"/>
                <w:szCs w:val="28"/>
              </w:rPr>
              <w:t>?</w:t>
            </w:r>
          </w:p>
        </w:tc>
      </w:tr>
      <w:tr w:rsidR="008B57BA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nil"/>
            </w:tcMar>
          </w:tcPr>
          <w:p w:rsidR="008B57BA" w:rsidRDefault="008B57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3800" w:type="dxa"/>
            <w:tcBorders>
              <w:top w:val="nil"/>
              <w:left w:val="nil"/>
              <w:bottom w:val="nil"/>
              <w:right w:val="nil"/>
            </w:tcBorders>
            <w:tcMar>
              <w:right w:w="400" w:type="nil"/>
            </w:tcMar>
          </w:tcPr>
          <w:p w:rsidR="008B57BA" w:rsidRDefault="008B57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 At the end of the story, Mr. </w:t>
            </w:r>
            <w:proofErr w:type="spellStart"/>
            <w:r>
              <w:rPr>
                <w:rFonts w:ascii="Verdana" w:hAnsi="Verdana" w:cs="Verdana"/>
                <w:sz w:val="28"/>
                <w:szCs w:val="28"/>
              </w:rPr>
              <w:t>Shiftlet</w:t>
            </w:r>
            <w:proofErr w:type="spellEnd"/>
            <w:r>
              <w:rPr>
                <w:rFonts w:ascii="Verdana" w:hAnsi="Verdana" w:cs="Verdana"/>
                <w:sz w:val="28"/>
                <w:szCs w:val="28"/>
              </w:rPr>
              <w:t xml:space="preserve"> feels that “the rottenness of the world was about to engulf him” (page 867). What other remarks does Mr. </w:t>
            </w:r>
            <w:proofErr w:type="spellStart"/>
            <w:r>
              <w:rPr>
                <w:rFonts w:ascii="Verdana" w:hAnsi="Verdana" w:cs="Verdana"/>
                <w:sz w:val="28"/>
                <w:szCs w:val="28"/>
              </w:rPr>
              <w:t>Shiftlet</w:t>
            </w:r>
            <w:proofErr w:type="spellEnd"/>
            <w:r>
              <w:rPr>
                <w:rFonts w:ascii="Verdana" w:hAnsi="Verdana" w:cs="Verdana"/>
                <w:sz w:val="28"/>
                <w:szCs w:val="28"/>
              </w:rPr>
              <w:t xml:space="preserve"> make throughout the story that suggest he feels he is morally superior to most other people? What </w:t>
            </w: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irony,</w:t>
            </w:r>
            <w:r>
              <w:rPr>
                <w:rFonts w:ascii="Verdana" w:hAnsi="Verdana" w:cs="Verdana"/>
                <w:sz w:val="28"/>
                <w:szCs w:val="28"/>
              </w:rPr>
              <w:t xml:space="preserve"> or contradictions, do you sense in Mr. </w:t>
            </w:r>
            <w:proofErr w:type="spellStart"/>
            <w:r>
              <w:rPr>
                <w:rFonts w:ascii="Verdana" w:hAnsi="Verdana" w:cs="Verdana"/>
                <w:sz w:val="28"/>
                <w:szCs w:val="28"/>
              </w:rPr>
              <w:t>Shiftlet’s</w:t>
            </w:r>
            <w:proofErr w:type="spellEnd"/>
            <w:r>
              <w:rPr>
                <w:rFonts w:ascii="Verdana" w:hAnsi="Verdana" w:cs="Verdana"/>
                <w:sz w:val="28"/>
                <w:szCs w:val="28"/>
              </w:rPr>
              <w:t xml:space="preserve"> view of his own morality?</w:t>
            </w:r>
          </w:p>
        </w:tc>
      </w:tr>
      <w:tr w:rsidR="008B57BA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nil"/>
            </w:tcMar>
          </w:tcPr>
          <w:p w:rsidR="008B57BA" w:rsidRDefault="008B57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3800" w:type="dxa"/>
            <w:tcBorders>
              <w:top w:val="nil"/>
              <w:left w:val="nil"/>
              <w:bottom w:val="nil"/>
              <w:right w:val="nil"/>
            </w:tcBorders>
            <w:tcMar>
              <w:right w:w="400" w:type="nil"/>
            </w:tcMar>
          </w:tcPr>
          <w:p w:rsidR="008B57BA" w:rsidRDefault="008B57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 Where do you find the </w:t>
            </w: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title</w:t>
            </w:r>
            <w:r>
              <w:rPr>
                <w:rFonts w:ascii="Verdana" w:hAnsi="Verdana" w:cs="Verdana"/>
                <w:sz w:val="28"/>
                <w:szCs w:val="28"/>
              </w:rPr>
              <w:t xml:space="preserve"> used in the story? What do you think it means?</w:t>
            </w:r>
          </w:p>
        </w:tc>
      </w:tr>
      <w:tr w:rsidR="008B57BA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nil"/>
            </w:tcMar>
          </w:tcPr>
          <w:p w:rsidR="008B57BA" w:rsidRDefault="008B57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3800" w:type="dxa"/>
            <w:tcBorders>
              <w:top w:val="nil"/>
              <w:left w:val="nil"/>
              <w:bottom w:val="nil"/>
              <w:right w:val="nil"/>
            </w:tcBorders>
            <w:tcMar>
              <w:right w:w="400" w:type="nil"/>
            </w:tcMar>
          </w:tcPr>
          <w:p w:rsidR="008B57BA" w:rsidRDefault="008B57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 Are there any heroes in this story? Do you think the story’s </w:t>
            </w: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theme</w:t>
            </w:r>
            <w:r>
              <w:rPr>
                <w:rFonts w:ascii="Verdana" w:hAnsi="Verdana" w:cs="Verdana"/>
                <w:sz w:val="28"/>
                <w:szCs w:val="28"/>
              </w:rPr>
              <w:t xml:space="preserve"> involves innocence versus evil, or is it a story about a world in which everyone is morally questionable? Explain your response using details from the text.</w:t>
            </w:r>
          </w:p>
        </w:tc>
      </w:tr>
      <w:tr w:rsidR="008B5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nil"/>
            </w:tcMar>
          </w:tcPr>
          <w:p w:rsidR="008B57BA" w:rsidRDefault="008B57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3800" w:type="dxa"/>
            <w:tcBorders>
              <w:top w:val="nil"/>
              <w:left w:val="nil"/>
              <w:bottom w:val="nil"/>
              <w:right w:val="nil"/>
            </w:tcBorders>
            <w:tcMar>
              <w:right w:w="400" w:type="nil"/>
            </w:tcMar>
          </w:tcPr>
          <w:p w:rsidR="008B57BA" w:rsidRDefault="008B57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 Using details from the selection, respond to </w:t>
            </w: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Connecting to the Focus Question</w:t>
            </w:r>
            <w:r>
              <w:rPr>
                <w:rFonts w:ascii="Verdana" w:hAnsi="Verdana" w:cs="Verdana"/>
                <w:sz w:val="28"/>
                <w:szCs w:val="28"/>
              </w:rPr>
              <w:t xml:space="preserve"> on page 857.</w:t>
            </w:r>
          </w:p>
        </w:tc>
      </w:tr>
    </w:tbl>
    <w:p w:rsidR="006F4188" w:rsidRDefault="006F4188">
      <w:bookmarkStart w:id="0" w:name="_GoBack"/>
      <w:bookmarkEnd w:id="0"/>
    </w:p>
    <w:sectPr w:rsidR="006F4188" w:rsidSect="007342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BA"/>
    <w:rsid w:val="006F4188"/>
    <w:rsid w:val="007342DB"/>
    <w:rsid w:val="008B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B484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Macintosh Word</Application>
  <DocSecurity>0</DocSecurity>
  <Lines>9</Lines>
  <Paragraphs>2</Paragraphs>
  <ScaleCrop>false</ScaleCrop>
  <Company>Hampton City Schools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 macos</dc:creator>
  <cp:keywords/>
  <dc:description/>
  <cp:lastModifiedBy>macos macos</cp:lastModifiedBy>
  <cp:revision>1</cp:revision>
  <dcterms:created xsi:type="dcterms:W3CDTF">2013-03-20T08:53:00Z</dcterms:created>
  <dcterms:modified xsi:type="dcterms:W3CDTF">2013-03-20T08:53:00Z</dcterms:modified>
</cp:coreProperties>
</file>